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Lavori pubblici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sovrintende a tutte le opere pubbliche realizzate dall'amministrazione, mediante progettazione e direzione dei lavori (interna o affidata a professionisti esterni), coordinazione e collaudo finale, con l'esercizio di funzioni che comprendono l'edilizia scolastica, cimitero, trasporti e mobilita', viabilita', elettrodotti e fognature, eliminazione delle barriere architettoniche, nonche' la programmazione ed il coordinamento delle Opere Pubbliche.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triennale opere pubbliche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Variazioni al Programma triennale e all'elenco annuale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lavori di importo pari o superiore a 40.000 euro e inferiore a 150.000 euro mediante il sistema della procedura negoziata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lavori di importo pari o superiore a 1.000.000 di euro mediante il sistema della procedura aperta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lavori di importo pari o superiore a 150.000 euro e inferiore a 1.000.000 di euro mediante il sistema della procedura negoziata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Approvazione Programma lavori pubblici sotto i 100.000 euro 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Variazioni al Programma lavori pubblici sotto i 100.000 euro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Progettazione interna (preliminare, definitiva, esecutiva)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Q) Progettazione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Perizie di lavori in economia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Q) Progettazione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progettazione a professionisti esterni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direzione lavori in appalto a professionisti esterni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Direzione lavori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Alta sorveglianza lavori eseguiti in project financing o in convenzione con altri soggetti terzi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Liquidazioni acconti o rata di saldo e omologa del certificato di regolare esecuzione per contratti pubblici di lavori, servizi e forniture in economia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Varianti in corso d'opera lavori in appalto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Collaudo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Partecipazione a commissioni di collaudo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incarico esterno di coordinatore della sicurezza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Coordinatore della sicurezza in fase di progettazione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Subappalto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Redazione cronoprogramma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Lavori pubblici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