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Contenzioso ed Affari Generali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Controversie e contenziosi esterni ed interni, citazioni, costituzioni in giudizio, e conseguente nomina dei difensori e consulenti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Contenzioso ed Affari Generali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