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Gabinetto Sindaco e Assessori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Concessioni discrezionali non vincolate di contributi, benefici, esoneri e sovvenzioni (Provvedimenti amministrativi discrezionali nell'an e nel contenuto)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Parere sul documento delle linee programmatiche di mandato del Sindaco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Programmi, piani e progetti esecutivi attuativi del programma amministrativo del Sindaco, che non rientrano nella competenza del Consiglio comunale o nelle funzioni di gestione dell'Ente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Atti di indirizzo e di amministrazione a contenuto generale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Atti di controllo politico-amministrativo sui provvedimenti di gestione dell'Ente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Regolamenti e bozze di atti fondamentali da sottoporre alle determinazioni del Consiglio e collaborazione nelle attivita' di iniziativa, d'impulso e di raccordo con gli organi di partecipazione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Criteri generali per la determinazione delle tariffe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Indirizzi per la copertura dei posti della pianta organica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Indirizzi, previa determinazione dei costi e individuazione dei mezzi, per l'esercizio delle funzioni conferite dalla Provincia, dalla Regione e dallo Stato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Variazioni al bilancio ai sensi dell'articolo 42, comma 3, del T.U. 267/2000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Indirizzi, criteri ed indicazioni per il conferimento di incarichi, consulenze, designazioni, nomine e composizioni di commissioni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Indirizzi criteri ed indicazioni per la concessione di contributi e sussidi non obbligatori a soggetti pubblici o privati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Nomine e affidamenti incarichi per prestazioni o servizi per i quali le determinazioni siano fondate su rapporti fiduciari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Accordi siglati in fase di contrattazione decentrata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Linee, misura delle risorse ed obiettivi da osservarsi dalla delegazione trattante di parte pubblica nella conduzione delle trattative per la contrattazione e per gli accordi decentrati, con autorizzazione preventiva alla sottoscrizione conclusiva dei contratti decentrati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Assunzione di personale mediante concorsi, mobilita' e contratti di lavoro a tempo determinato o flessibile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A) Acquisizione e progressione del personale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Indirizzi e criteri di massima per il nucleo di valutazione/OIV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Esternalizzazione di attivita' comunali e servizi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Misure tariffe, canoni, tasse ed oneri per le utenze dei servizi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Indirizzi concernenti le condizioni e le clausole per gli accordi, le convenzioni, le concessioni, i contratti e le intese con soggetti pubblici e privati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Convenzioni con associazioni e altri enti di diritto privato non di competenza del Consiglio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Convenzioni, transazioni ed ogni disposizione patrimoniale di straordinaria amministrazione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Lasciti e donazioni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Comunicati stampa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Conferenze stampa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Rassegna stampa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Accordi integrativi o sostitutivi del provvedimento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Agenda Sindaco ed Assessori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Rapporti con Presidente CC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Ricevimento pubblico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Attribuzione e revoca incarichi al personale dirigente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Coordinamento Assessori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Costituzione di ufficio posto alle dirette dipendenze del sindaco ai sensi dell'art. 90, TUEL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Designazione e revoca dei rappresentanti del Comune presso enti, aziende e istituzioni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Direttive e indirizzi in ordine al funzionamento e all'attivita'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Indirizzi generali e obiettivi strategici in materia di prevenzione della corruzione e di trasparenza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Linee programmatiche di mandato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Ordinanze sindacali contingibili ed urgenti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Ordinanze in qualita' di Ufficiale di governo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Nomina Segretario generale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Nomina Organismo di valutazione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Nomina e revoca assessori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Gabinetto Sindaco e Assessori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